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8E12" w14:textId="77777777" w:rsidR="00FB5FBC" w:rsidRPr="004C51FB" w:rsidRDefault="00FB5FBC" w:rsidP="00FB5FBC">
      <w:pPr>
        <w:suppressAutoHyphens/>
        <w:spacing w:line="276" w:lineRule="auto"/>
        <w:ind w:firstLine="709"/>
        <w:jc w:val="center"/>
        <w:rPr>
          <w:b/>
          <w:noProof/>
          <w:color w:val="000000" w:themeColor="text1"/>
          <w:sz w:val="28"/>
          <w:szCs w:val="28"/>
        </w:rPr>
      </w:pPr>
      <w:r w:rsidRPr="004C51FB">
        <w:rPr>
          <w:b/>
          <w:noProof/>
          <w:color w:val="000000" w:themeColor="text1"/>
          <w:sz w:val="28"/>
          <w:szCs w:val="28"/>
        </w:rPr>
        <w:t>Факторы, препятствующие вынесению положительного решения</w:t>
      </w:r>
    </w:p>
    <w:p w14:paraId="5F55FBCA" w14:textId="77777777" w:rsidR="00FB5FBC" w:rsidRPr="004C51FB" w:rsidRDefault="00FB5FBC" w:rsidP="00FB5FBC">
      <w:pPr>
        <w:suppressAutoHyphens/>
        <w:spacing w:line="276" w:lineRule="auto"/>
        <w:ind w:firstLine="709"/>
        <w:jc w:val="center"/>
        <w:rPr>
          <w:b/>
          <w:color w:val="000000" w:themeColor="text1"/>
          <w:sz w:val="28"/>
          <w:szCs w:val="28"/>
          <w:lang w:eastAsia="ar-SA"/>
        </w:rPr>
      </w:pPr>
      <w:r w:rsidRPr="004C51FB">
        <w:rPr>
          <w:b/>
          <w:noProof/>
          <w:color w:val="000000" w:themeColor="text1"/>
          <w:sz w:val="28"/>
          <w:szCs w:val="28"/>
        </w:rPr>
        <w:t>о предоставлении поручительства Центра</w:t>
      </w:r>
      <w:r w:rsidRPr="004C51FB">
        <w:rPr>
          <w:color w:val="000000" w:themeColor="text1"/>
        </w:rPr>
        <w:t xml:space="preserve"> </w:t>
      </w:r>
      <w:r w:rsidRPr="004C51FB">
        <w:rPr>
          <w:b/>
          <w:noProof/>
          <w:color w:val="000000" w:themeColor="text1"/>
          <w:sz w:val="28"/>
          <w:szCs w:val="28"/>
        </w:rPr>
        <w:t>и заключения договора поручительства</w:t>
      </w:r>
    </w:p>
    <w:p w14:paraId="00A95784" w14:textId="77777777" w:rsidR="00FB5FBC" w:rsidRPr="004C51FB" w:rsidRDefault="00FB5FBC" w:rsidP="00FB5FBC">
      <w:pPr>
        <w:tabs>
          <w:tab w:val="left" w:pos="708"/>
        </w:tabs>
        <w:suppressAutoHyphens/>
        <w:jc w:val="center"/>
        <w:rPr>
          <w:b/>
          <w:color w:val="000000" w:themeColor="text1"/>
          <w:kern w:val="2"/>
        </w:rPr>
      </w:pPr>
      <w:r w:rsidRPr="004C51FB">
        <w:rPr>
          <w:b/>
          <w:color w:val="000000" w:themeColor="text1"/>
          <w:kern w:val="2"/>
        </w:rPr>
        <w:t>(для физических лиц, применяющих специальный налоговый режим "Налог на профессиональный доход")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947"/>
      </w:tblGrid>
      <w:tr w:rsidR="00FB5FBC" w:rsidRPr="004C51FB" w14:paraId="5C8A2F78" w14:textId="77777777" w:rsidTr="00211656">
        <w:trPr>
          <w:jc w:val="center"/>
        </w:trPr>
        <w:tc>
          <w:tcPr>
            <w:tcW w:w="829" w:type="dxa"/>
          </w:tcPr>
          <w:p w14:paraId="7B8F2257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947" w:type="dxa"/>
            <w:shd w:val="clear" w:color="auto" w:fill="auto"/>
          </w:tcPr>
          <w:p w14:paraId="3D255712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Факторы</w:t>
            </w:r>
          </w:p>
        </w:tc>
      </w:tr>
      <w:tr w:rsidR="00FB5FBC" w:rsidRPr="004C51FB" w14:paraId="78C89E64" w14:textId="77777777" w:rsidTr="00211656">
        <w:trPr>
          <w:trHeight w:val="974"/>
          <w:jc w:val="center"/>
        </w:trPr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14:paraId="3C4BF7F2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1.</w:t>
            </w:r>
          </w:p>
        </w:tc>
        <w:tc>
          <w:tcPr>
            <w:tcW w:w="8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73C13A" w14:textId="77777777" w:rsidR="00FB5FBC" w:rsidRPr="004C51FB" w:rsidRDefault="00FB5FBC" w:rsidP="00211656">
            <w:pPr>
              <w:tabs>
                <w:tab w:val="left" w:pos="708"/>
              </w:tabs>
              <w:suppressAutoHyphens/>
              <w:contextualSpacing/>
              <w:jc w:val="both"/>
              <w:rPr>
                <w:color w:val="000000" w:themeColor="text1"/>
                <w:kern w:val="1"/>
              </w:rPr>
            </w:pPr>
            <w:r w:rsidRPr="004C51FB">
              <w:rPr>
                <w:color w:val="000000" w:themeColor="text1"/>
                <w:kern w:val="1"/>
              </w:rPr>
              <w:t>Отсутствие на учете (снятии с учета) физического лица в качестве налогоплательщика налога на профессиональный доход.</w:t>
            </w:r>
          </w:p>
        </w:tc>
      </w:tr>
      <w:tr w:rsidR="00FB5FBC" w:rsidRPr="004C51FB" w14:paraId="2378A146" w14:textId="77777777" w:rsidTr="00211656">
        <w:trPr>
          <w:trHeight w:val="974"/>
          <w:jc w:val="center"/>
        </w:trPr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14:paraId="437157BE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2.</w:t>
            </w:r>
          </w:p>
        </w:tc>
        <w:tc>
          <w:tcPr>
            <w:tcW w:w="8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3FDFC6" w14:textId="77777777" w:rsidR="00FB5FBC" w:rsidRPr="004C51FB" w:rsidRDefault="00FB5FBC" w:rsidP="00211656">
            <w:pPr>
              <w:pStyle w:val="a3"/>
              <w:tabs>
                <w:tab w:val="left" w:pos="49"/>
              </w:tabs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ab/>
              <w:t>Заемщик состоит в Реестре иностранных агентов, согласно Федеральному закону от 14.07.2022 № 255-ФЗ «О контроле за деятельностью лиц, находящихся под иностранным влиянием» (сайт Министерства юстиции Российской Федерации)</w:t>
            </w:r>
          </w:p>
        </w:tc>
      </w:tr>
      <w:tr w:rsidR="00FB5FBC" w:rsidRPr="004C51FB" w14:paraId="3BC81589" w14:textId="77777777" w:rsidTr="00211656">
        <w:trPr>
          <w:trHeight w:val="974"/>
          <w:jc w:val="center"/>
        </w:trPr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14:paraId="65CFB519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3.</w:t>
            </w:r>
          </w:p>
        </w:tc>
        <w:tc>
          <w:tcPr>
            <w:tcW w:w="8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636289" w14:textId="77777777" w:rsidR="00FB5FBC" w:rsidRPr="004C51FB" w:rsidRDefault="00FB5FBC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Предоставление неполного пакета документов, определенного Центром, или предоставление недостоверных сведений и документов</w:t>
            </w:r>
          </w:p>
        </w:tc>
      </w:tr>
      <w:tr w:rsidR="00FB5FBC" w:rsidRPr="004C51FB" w14:paraId="52A5D5B2" w14:textId="77777777" w:rsidTr="00211656">
        <w:trPr>
          <w:trHeight w:val="374"/>
          <w:jc w:val="center"/>
        </w:trPr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14:paraId="05EEF4AD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4.</w:t>
            </w:r>
          </w:p>
        </w:tc>
        <w:tc>
          <w:tcPr>
            <w:tcW w:w="8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2D4466" w14:textId="77777777" w:rsidR="00FB5FBC" w:rsidRPr="004C51FB" w:rsidRDefault="00FB5FBC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Осуществление Заемщиком предпринимательской деятельности в сфере игорного бизнеса и(или) если Заемщик является участником соглашения о разделе продукции, кредитной организацией, страховой организацией (за исключением потребительских кооперативов) инвестиционным фондом, негосударственным пенсионным фондом, профессиональным участником рынка ценных бумаг, ломбардом.</w:t>
            </w:r>
          </w:p>
        </w:tc>
      </w:tr>
      <w:tr w:rsidR="00FB5FBC" w:rsidRPr="004C51FB" w14:paraId="294752D5" w14:textId="77777777" w:rsidTr="00211656">
        <w:trPr>
          <w:trHeight w:val="374"/>
          <w:jc w:val="center"/>
        </w:trPr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14:paraId="3F03E2EF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5.</w:t>
            </w:r>
          </w:p>
        </w:tc>
        <w:tc>
          <w:tcPr>
            <w:tcW w:w="8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25B96D" w14:textId="77777777" w:rsidR="00FB5FBC" w:rsidRPr="004C51FB" w:rsidRDefault="00FB5FBC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В отношении Заемщика применяется процедура несостоятельности (банкротства), в том числе наблюдения, финансового оздоровления, внешнего управления, конкурсного производства либо присутствуют санкции в виде аннулирования или приостановления действия лицензии (в случае, если деятельность Заемщика подлежит лицензированию)</w:t>
            </w:r>
          </w:p>
        </w:tc>
      </w:tr>
      <w:tr w:rsidR="00FB5FBC" w:rsidRPr="004C51FB" w14:paraId="6C4C1223" w14:textId="77777777" w:rsidTr="00211656">
        <w:trPr>
          <w:trHeight w:val="374"/>
          <w:jc w:val="center"/>
        </w:trPr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14:paraId="30416CC1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6.</w:t>
            </w:r>
          </w:p>
        </w:tc>
        <w:tc>
          <w:tcPr>
            <w:tcW w:w="8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F5E481" w14:textId="77777777" w:rsidR="00FB5FBC" w:rsidRPr="004C51FB" w:rsidRDefault="00FB5FBC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Заемщик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</w:tc>
      </w:tr>
      <w:tr w:rsidR="00FB5FBC" w:rsidRPr="004C51FB" w14:paraId="278A72E3" w14:textId="77777777" w:rsidTr="00211656">
        <w:trPr>
          <w:trHeight w:val="688"/>
          <w:jc w:val="center"/>
        </w:trPr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14:paraId="3D60AA6C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7.</w:t>
            </w:r>
          </w:p>
        </w:tc>
        <w:tc>
          <w:tcPr>
            <w:tcW w:w="8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76C5AE" w14:textId="77777777" w:rsidR="00FB5FBC" w:rsidRPr="004C51FB" w:rsidRDefault="00FB5FBC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val="x-none"/>
              </w:rPr>
              <w:t xml:space="preserve">Наличие у Центра  информации, позволяющей сделать вывод о том, что потенциальный </w:t>
            </w:r>
            <w:r w:rsidRPr="00A54107">
              <w:rPr>
                <w:rFonts w:ascii="Times New Roman" w:hAnsi="Times New Roman"/>
                <w:color w:val="00B050"/>
                <w:kern w:val="1"/>
                <w:sz w:val="24"/>
                <w:szCs w:val="24"/>
                <w:lang w:val="x-none"/>
              </w:rPr>
              <w:t xml:space="preserve">Заемщик </w:t>
            </w: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val="x-none"/>
              </w:rPr>
              <w:t>за последние три года  с даты регистрации заявки, имеет вступившие в законную силу судебные акты о взыскании задолженности по кредитному договору/ договору займа/лизинга.</w:t>
            </w:r>
          </w:p>
        </w:tc>
      </w:tr>
      <w:tr w:rsidR="00FB5FBC" w:rsidRPr="004C51FB" w14:paraId="63A82BA4" w14:textId="77777777" w:rsidTr="00211656">
        <w:trPr>
          <w:trHeight w:val="688"/>
          <w:jc w:val="center"/>
        </w:trPr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14:paraId="05663DAB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8.</w:t>
            </w:r>
          </w:p>
        </w:tc>
        <w:tc>
          <w:tcPr>
            <w:tcW w:w="8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587C5F" w14:textId="77777777" w:rsidR="00FB5FBC" w:rsidRPr="004C51FB" w:rsidRDefault="00FB5FBC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 наличии у Заемщика отрицательной кредитной истории по оценке Центра</w:t>
            </w:r>
            <w:r w:rsidRPr="004C51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4C51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B5FBC" w:rsidRPr="004C51FB" w14:paraId="44711080" w14:textId="77777777" w:rsidTr="00211656">
        <w:trPr>
          <w:trHeight w:val="688"/>
          <w:jc w:val="center"/>
        </w:trPr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14:paraId="459F1855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9.</w:t>
            </w:r>
          </w:p>
        </w:tc>
        <w:tc>
          <w:tcPr>
            <w:tcW w:w="8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7541FC" w14:textId="77777777" w:rsidR="00FB5FBC" w:rsidRPr="004C51FB" w:rsidRDefault="00FB5FBC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Наличие предъявленного требования Центру, либо исполнения обязательств Центром, по ранее заключенным договорам поручительства с Заемщиком данного Заемщика.</w:t>
            </w:r>
          </w:p>
        </w:tc>
      </w:tr>
      <w:tr w:rsidR="00FB5FBC" w:rsidRPr="004C51FB" w14:paraId="31F69630" w14:textId="77777777" w:rsidTr="00211656">
        <w:trPr>
          <w:trHeight w:val="688"/>
          <w:jc w:val="center"/>
        </w:trPr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14:paraId="4092E1EE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10.</w:t>
            </w:r>
          </w:p>
        </w:tc>
        <w:tc>
          <w:tcPr>
            <w:tcW w:w="8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F242B9" w14:textId="77777777" w:rsidR="00FB5FBC" w:rsidRPr="004C51FB" w:rsidRDefault="00FB5FBC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Наличие в отношении Заемщика </w:t>
            </w:r>
            <w:r w:rsidRPr="004C51FB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bidi="en-US"/>
              </w:rPr>
              <w:t>арбитражных или иных судебных разбирательств в объемах более 20 % от суммы рассматриваемого займа с поручительством Центра</w:t>
            </w: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. </w:t>
            </w:r>
          </w:p>
        </w:tc>
      </w:tr>
      <w:tr w:rsidR="00FB5FBC" w:rsidRPr="004C51FB" w14:paraId="51719592" w14:textId="77777777" w:rsidTr="00211656">
        <w:trPr>
          <w:trHeight w:val="688"/>
          <w:jc w:val="center"/>
        </w:trPr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14:paraId="5BEC8741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0D9DF6" w14:textId="77777777" w:rsidR="00FB5FBC" w:rsidRPr="004C51FB" w:rsidRDefault="00FB5FBC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Превышение Гарантийного лимита, установленного в п.1.10. Регламента предоставления поручительств по договорам займа и исполнения обязательств по договорам поручительства.</w:t>
            </w:r>
          </w:p>
        </w:tc>
      </w:tr>
      <w:tr w:rsidR="00FB5FBC" w:rsidRPr="004C51FB" w14:paraId="5EA02142" w14:textId="77777777" w:rsidTr="00211656">
        <w:trPr>
          <w:trHeight w:val="688"/>
          <w:jc w:val="center"/>
        </w:trPr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14:paraId="0D83EC84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12.</w:t>
            </w:r>
          </w:p>
        </w:tc>
        <w:tc>
          <w:tcPr>
            <w:tcW w:w="8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153BB4" w14:textId="77777777" w:rsidR="00FB5FBC" w:rsidRPr="004C51FB" w:rsidRDefault="00FB5FBC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Превышение максимального объема единовременно выдаваемого поручительства в отношении одного Заемщика - более 500 000 рублей.</w:t>
            </w:r>
          </w:p>
        </w:tc>
      </w:tr>
      <w:tr w:rsidR="00FB5FBC" w:rsidRPr="004C51FB" w14:paraId="00462C0D" w14:textId="77777777" w:rsidTr="00211656">
        <w:trPr>
          <w:trHeight w:val="688"/>
          <w:jc w:val="center"/>
        </w:trPr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14:paraId="4028DC02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13.</w:t>
            </w:r>
          </w:p>
        </w:tc>
        <w:tc>
          <w:tcPr>
            <w:tcW w:w="8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8D1C4E" w14:textId="77777777" w:rsidR="00FB5FBC" w:rsidRPr="004C51FB" w:rsidRDefault="00FB5FBC" w:rsidP="00211656">
            <w:pPr>
              <w:tabs>
                <w:tab w:val="left" w:pos="708"/>
              </w:tabs>
              <w:suppressAutoHyphens/>
              <w:contextualSpacing/>
              <w:jc w:val="both"/>
              <w:rPr>
                <w:color w:val="000000" w:themeColor="text1"/>
                <w:kern w:val="1"/>
              </w:rPr>
            </w:pPr>
            <w:r w:rsidRPr="004C51FB">
              <w:rPr>
                <w:color w:val="000000" w:themeColor="text1"/>
                <w:kern w:val="1"/>
              </w:rPr>
              <w:t>Отрицательное решение директора Центра, принятое на основании заключения:</w:t>
            </w:r>
          </w:p>
          <w:p w14:paraId="1283C58A" w14:textId="77777777" w:rsidR="00FB5FBC" w:rsidRPr="004C51FB" w:rsidRDefault="00FB5FBC" w:rsidP="00211656">
            <w:pPr>
              <w:tabs>
                <w:tab w:val="left" w:pos="708"/>
              </w:tabs>
              <w:suppressAutoHyphens/>
              <w:contextualSpacing/>
              <w:jc w:val="both"/>
              <w:rPr>
                <w:color w:val="000000" w:themeColor="text1"/>
                <w:kern w:val="1"/>
              </w:rPr>
            </w:pPr>
            <w:r w:rsidRPr="004C51FB">
              <w:rPr>
                <w:color w:val="000000" w:themeColor="text1"/>
                <w:kern w:val="1"/>
              </w:rPr>
              <w:t>- специалиста финансово-экономического отдела /</w:t>
            </w:r>
          </w:p>
          <w:p w14:paraId="643DF381" w14:textId="77777777" w:rsidR="00FB5FBC" w:rsidRPr="004C51FB" w:rsidRDefault="00FB5FBC" w:rsidP="00211656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</w:rPr>
            </w:pPr>
            <w:r w:rsidRPr="004C51FB">
              <w:rPr>
                <w:color w:val="000000" w:themeColor="text1"/>
                <w:kern w:val="1"/>
              </w:rPr>
              <w:t xml:space="preserve">- </w:t>
            </w:r>
            <w:r w:rsidRPr="004C51FB">
              <w:rPr>
                <w:color w:val="000000" w:themeColor="text1"/>
              </w:rPr>
              <w:t>специалиста по оценке рисков /</w:t>
            </w:r>
          </w:p>
          <w:p w14:paraId="37B39ACB" w14:textId="77777777" w:rsidR="00FB5FBC" w:rsidRPr="004C51FB" w:rsidRDefault="00FB5FBC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</w:rPr>
              <w:t>- специалиста юридического отдела.</w:t>
            </w:r>
          </w:p>
        </w:tc>
      </w:tr>
      <w:tr w:rsidR="00FB5FBC" w:rsidRPr="004C51FB" w14:paraId="0FB350B1" w14:textId="77777777" w:rsidTr="00211656">
        <w:trPr>
          <w:trHeight w:val="688"/>
          <w:jc w:val="center"/>
        </w:trPr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14:paraId="1F149B15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14.</w:t>
            </w:r>
          </w:p>
        </w:tc>
        <w:tc>
          <w:tcPr>
            <w:tcW w:w="8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8E3C7C" w14:textId="77777777" w:rsidR="00FB5FBC" w:rsidRPr="004C51FB" w:rsidRDefault="00FB5FBC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Наличие в отношении Заемщика незаконченных исполнительных производств в объемах более 10 % от суммы рассматриваемого займа с поручительством Центра. </w:t>
            </w:r>
          </w:p>
        </w:tc>
      </w:tr>
      <w:tr w:rsidR="00FB5FBC" w:rsidRPr="004C51FB" w14:paraId="7413B8F8" w14:textId="77777777" w:rsidTr="00211656">
        <w:trPr>
          <w:trHeight w:val="688"/>
          <w:jc w:val="center"/>
        </w:trPr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14:paraId="6D2B62A6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15.</w:t>
            </w:r>
          </w:p>
        </w:tc>
        <w:tc>
          <w:tcPr>
            <w:tcW w:w="8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747E08" w14:textId="77777777" w:rsidR="00FB5FBC" w:rsidRPr="004C51FB" w:rsidRDefault="00FB5FBC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Заемщик не подтвердил факт осуществления деятельности на территории Вологодской области (не зарегистрирован на территории Вологодской области и не предоставил в Центр ни одного договора, заключенного и/ или действовавшего в течение последних 12 (двенадцати) месяцев до даты предоставления заявки на получение поручительства в Центр, с контрагентом, зарегистрированным на территории Вологодской области, и подтверждающего осуществление предпринимательской деятельности на территории Вологодской области.</w:t>
            </w:r>
          </w:p>
        </w:tc>
      </w:tr>
      <w:tr w:rsidR="00FB5FBC" w:rsidRPr="004C51FB" w14:paraId="77984680" w14:textId="77777777" w:rsidTr="00211656">
        <w:trPr>
          <w:trHeight w:val="688"/>
          <w:jc w:val="center"/>
        </w:trPr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14:paraId="33ABE78C" w14:textId="77777777" w:rsidR="00FB5FBC" w:rsidRPr="004C51FB" w:rsidRDefault="00FB5FBC" w:rsidP="00211656">
            <w:pPr>
              <w:rPr>
                <w:b/>
                <w:color w:val="000000" w:themeColor="text1"/>
              </w:rPr>
            </w:pPr>
          </w:p>
          <w:p w14:paraId="64DEBD99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1C8B52" w14:textId="77777777" w:rsidR="00FB5FBC" w:rsidRPr="004C51FB" w:rsidRDefault="00FB5FBC" w:rsidP="00211656">
            <w:pPr>
              <w:rPr>
                <w:b/>
                <w:color w:val="000000" w:themeColor="text1"/>
              </w:rPr>
            </w:pPr>
            <w:r w:rsidRPr="004C51FB">
              <w:rPr>
                <w:b/>
                <w:color w:val="000000" w:themeColor="text1"/>
              </w:rPr>
              <w:t xml:space="preserve"> </w:t>
            </w:r>
          </w:p>
          <w:p w14:paraId="7219A27A" w14:textId="77777777" w:rsidR="00FB5FBC" w:rsidRPr="004C51FB" w:rsidRDefault="00FB5FBC" w:rsidP="00211656">
            <w:pPr>
              <w:rPr>
                <w:b/>
                <w:color w:val="000000" w:themeColor="text1"/>
              </w:rPr>
            </w:pPr>
            <w:r w:rsidRPr="004C51FB">
              <w:rPr>
                <w:b/>
                <w:color w:val="000000" w:themeColor="text1"/>
              </w:rPr>
              <w:t>Факторы,</w:t>
            </w:r>
            <w:r w:rsidRPr="004C51FB">
              <w:rPr>
                <w:color w:val="000000" w:themeColor="text1"/>
              </w:rPr>
              <w:t xml:space="preserve"> </w:t>
            </w:r>
            <w:r w:rsidRPr="004C51FB">
              <w:rPr>
                <w:b/>
                <w:color w:val="000000" w:themeColor="text1"/>
              </w:rPr>
              <w:t>препятствующие заключению договора поручительства Центра</w:t>
            </w:r>
          </w:p>
          <w:p w14:paraId="5C7B0C6B" w14:textId="77777777" w:rsidR="00FB5FBC" w:rsidRPr="004C51FB" w:rsidRDefault="00FB5FBC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5FBC" w:rsidRPr="004C51FB" w14:paraId="547F0D71" w14:textId="77777777" w:rsidTr="00211656">
        <w:trPr>
          <w:trHeight w:val="688"/>
          <w:jc w:val="center"/>
        </w:trPr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14:paraId="27D59057" w14:textId="77777777" w:rsidR="00FB5FBC" w:rsidRPr="004C51FB" w:rsidRDefault="00FB5FBC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0F2C8D" w14:textId="77777777" w:rsidR="00FB5FBC" w:rsidRPr="004C51FB" w:rsidRDefault="00FB5FBC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Заемщик состоит в Реестре иностранных агентов, согласно Федеральному закону от 14.07.2022 № 255-ФЗ «О контроле за деятельностью лиц, находящихся под иностранным влиянием» (сайт Министерства юстиции Российской Федерации)</w:t>
            </w:r>
          </w:p>
          <w:p w14:paraId="2C2CF9FC" w14:textId="77777777" w:rsidR="00FB5FBC" w:rsidRPr="004C51FB" w:rsidRDefault="00FB5FBC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6F47E66" w14:textId="29337A2D" w:rsidR="000838D6" w:rsidRDefault="00FB5FBC">
      <w:r w:rsidRPr="004C51FB">
        <w:rPr>
          <w:rFonts w:eastAsia="Calibri"/>
          <w:color w:val="000000" w:themeColor="text1"/>
          <w:lang w:eastAsia="zh-CN"/>
        </w:rPr>
        <w:br w:type="page"/>
      </w:r>
    </w:p>
    <w:sectPr w:rsidR="000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6DAB" w14:textId="77777777" w:rsidR="00E56DCA" w:rsidRDefault="00E56DCA" w:rsidP="00FB5FBC">
      <w:r>
        <w:separator/>
      </w:r>
    </w:p>
  </w:endnote>
  <w:endnote w:type="continuationSeparator" w:id="0">
    <w:p w14:paraId="41CCB499" w14:textId="77777777" w:rsidR="00E56DCA" w:rsidRDefault="00E56DCA" w:rsidP="00FB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C3D5" w14:textId="77777777" w:rsidR="00E56DCA" w:rsidRDefault="00E56DCA" w:rsidP="00FB5FBC">
      <w:r>
        <w:separator/>
      </w:r>
    </w:p>
  </w:footnote>
  <w:footnote w:type="continuationSeparator" w:id="0">
    <w:p w14:paraId="6C0B1BF4" w14:textId="77777777" w:rsidR="00E56DCA" w:rsidRDefault="00E56DCA" w:rsidP="00FB5FBC">
      <w:r>
        <w:continuationSeparator/>
      </w:r>
    </w:p>
  </w:footnote>
  <w:footnote w:id="1">
    <w:p w14:paraId="36E2C6D2" w14:textId="77777777" w:rsidR="00FB5FBC" w:rsidRPr="007A2D49" w:rsidRDefault="00FB5FBC" w:rsidP="00FB5FBC">
      <w:pPr>
        <w:pStyle w:val="a5"/>
        <w:rPr>
          <w:color w:val="000000" w:themeColor="text1"/>
        </w:rPr>
      </w:pPr>
      <w:r w:rsidRPr="007A2D49">
        <w:rPr>
          <w:rStyle w:val="a7"/>
          <w:color w:val="000000" w:themeColor="text1"/>
        </w:rPr>
        <w:footnoteRef/>
      </w:r>
      <w:r w:rsidRPr="007A2D49">
        <w:rPr>
          <w:color w:val="000000" w:themeColor="text1"/>
        </w:rPr>
        <w:t xml:space="preserve"> Кредитная история признается Центром отрицательной в случае, если Заемщик за последние 180 дней, предшествующих дате подаче заявки в Центр, допустил просрочки оплаты более 29 (Двадцати девяти) дней по кредитным договорам, договорам займов и лизинга в совокупности.</w:t>
      </w:r>
    </w:p>
    <w:p w14:paraId="34F24227" w14:textId="77777777" w:rsidR="00FB5FBC" w:rsidRPr="007A2D49" w:rsidRDefault="00FB5FBC" w:rsidP="00FB5FBC">
      <w:pPr>
        <w:pStyle w:val="a5"/>
        <w:ind w:firstLine="708"/>
        <w:rPr>
          <w:color w:val="000000" w:themeColor="text1"/>
        </w:rPr>
      </w:pPr>
      <w:r w:rsidRPr="007A2D49">
        <w:rPr>
          <w:color w:val="000000" w:themeColor="text1"/>
        </w:rPr>
        <w:t>В иных случаях кредитная история рассматривается как положительная.</w:t>
      </w:r>
    </w:p>
    <w:p w14:paraId="4CE0A02B" w14:textId="77777777" w:rsidR="00FB5FBC" w:rsidRPr="00D433DE" w:rsidRDefault="00FB5FBC" w:rsidP="00FB5FBC">
      <w:pPr>
        <w:pStyle w:val="a5"/>
        <w:ind w:firstLine="708"/>
      </w:pPr>
      <w:r w:rsidRPr="007A2D49">
        <w:rPr>
          <w:color w:val="000000" w:themeColor="text1"/>
        </w:rPr>
        <w:t>Информацию о просроченных платежах по кредитным договорам, договорам займов и лизинга Центр получает из базы бюро кредитных историй. Центр вправе запросить у Заемщика уточняющую информацию по просроченной задолженности.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48"/>
    <w:rsid w:val="000838D6"/>
    <w:rsid w:val="00A01648"/>
    <w:rsid w:val="00B62562"/>
    <w:rsid w:val="00E56DCA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6AAF-6F55-4D04-B466-1749F4FC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F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5FB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footnote text"/>
    <w:basedOn w:val="a"/>
    <w:link w:val="a6"/>
    <w:uiPriority w:val="99"/>
    <w:unhideWhenUsed/>
    <w:rsid w:val="00FB5FBC"/>
    <w:pPr>
      <w:suppressAutoHyphens/>
      <w:jc w:val="both"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FB5FB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a7">
    <w:name w:val="footnote reference"/>
    <w:unhideWhenUsed/>
    <w:rsid w:val="00FB5FBC"/>
    <w:rPr>
      <w:vertAlign w:val="superscript"/>
    </w:rPr>
  </w:style>
  <w:style w:type="character" w:customStyle="1" w:styleId="a4">
    <w:name w:val="Без интервала Знак"/>
    <w:link w:val="a3"/>
    <w:uiPriority w:val="1"/>
    <w:rsid w:val="00FB5FB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2024-02-22T10:39:00Z</dcterms:created>
  <dcterms:modified xsi:type="dcterms:W3CDTF">2024-02-22T10:40:00Z</dcterms:modified>
</cp:coreProperties>
</file>