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2EDD" w14:textId="77777777" w:rsidR="002F1288" w:rsidRPr="004C51FB" w:rsidRDefault="002F1288" w:rsidP="002F1288">
      <w:pPr>
        <w:pStyle w:val="a3"/>
        <w:keepNext/>
        <w:keepLines/>
        <w:suppressAutoHyphens/>
        <w:ind w:left="0" w:firstLine="5245"/>
        <w:contextualSpacing w:val="0"/>
        <w:outlineLvl w:val="0"/>
        <w:rPr>
          <w:rFonts w:eastAsia="Times New Roman"/>
          <w:b/>
          <w:color w:val="000000" w:themeColor="text1"/>
          <w:kern w:val="1"/>
          <w:sz w:val="20"/>
          <w:szCs w:val="20"/>
          <w:lang w:eastAsia="ru-RU"/>
        </w:rPr>
      </w:pPr>
      <w:r w:rsidRPr="004C51FB">
        <w:rPr>
          <w:rFonts w:eastAsia="Times New Roman"/>
          <w:b/>
          <w:color w:val="000000" w:themeColor="text1"/>
          <w:kern w:val="1"/>
          <w:sz w:val="20"/>
          <w:szCs w:val="20"/>
          <w:lang w:eastAsia="ru-RU"/>
        </w:rPr>
        <w:t>Приложение № 3</w:t>
      </w:r>
    </w:p>
    <w:p w14:paraId="7E38D78E" w14:textId="77777777" w:rsidR="002F1288" w:rsidRPr="004C51FB" w:rsidRDefault="002F1288" w:rsidP="002F1288">
      <w:pPr>
        <w:ind w:left="5245"/>
        <w:jc w:val="both"/>
        <w:textAlignment w:val="baseline"/>
        <w:rPr>
          <w:color w:val="000000" w:themeColor="text1"/>
          <w:sz w:val="20"/>
          <w:szCs w:val="20"/>
        </w:rPr>
      </w:pPr>
      <w:r w:rsidRPr="004C51FB">
        <w:rPr>
          <w:color w:val="000000" w:themeColor="text1"/>
          <w:sz w:val="20"/>
          <w:szCs w:val="20"/>
        </w:rPr>
        <w:t>к Регламенту предоставления поручительств по договорам займа и исполнения обязательств по договорам поручительства</w:t>
      </w:r>
    </w:p>
    <w:p w14:paraId="65B26BC7" w14:textId="77777777" w:rsidR="002F1288" w:rsidRPr="004C51FB" w:rsidRDefault="002F1288" w:rsidP="002F1288">
      <w:pPr>
        <w:suppressAutoHyphens/>
        <w:spacing w:line="276" w:lineRule="auto"/>
        <w:ind w:firstLine="709"/>
        <w:jc w:val="center"/>
        <w:rPr>
          <w:b/>
          <w:noProof/>
          <w:color w:val="000000" w:themeColor="text1"/>
          <w:sz w:val="28"/>
          <w:szCs w:val="28"/>
        </w:rPr>
      </w:pPr>
    </w:p>
    <w:p w14:paraId="08DDA19D" w14:textId="77777777" w:rsidR="002F1288" w:rsidRPr="004C51FB" w:rsidRDefault="002F1288" w:rsidP="002F1288">
      <w:pPr>
        <w:suppressAutoHyphens/>
        <w:spacing w:line="276" w:lineRule="auto"/>
        <w:ind w:firstLine="709"/>
        <w:jc w:val="center"/>
        <w:rPr>
          <w:b/>
          <w:noProof/>
          <w:color w:val="000000" w:themeColor="text1"/>
          <w:sz w:val="28"/>
          <w:szCs w:val="28"/>
        </w:rPr>
      </w:pPr>
      <w:r w:rsidRPr="004C51FB">
        <w:rPr>
          <w:b/>
          <w:noProof/>
          <w:color w:val="000000" w:themeColor="text1"/>
          <w:sz w:val="28"/>
          <w:szCs w:val="28"/>
        </w:rPr>
        <w:t>Факторы, препятствующие вынесению положительного решения</w:t>
      </w:r>
    </w:p>
    <w:p w14:paraId="398DC23A" w14:textId="77777777" w:rsidR="002F1288" w:rsidRPr="004C51FB" w:rsidRDefault="002F1288" w:rsidP="002F1288">
      <w:pPr>
        <w:suppressAutoHyphens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lang w:eastAsia="ar-SA"/>
        </w:rPr>
      </w:pPr>
      <w:r w:rsidRPr="004C51FB">
        <w:rPr>
          <w:b/>
          <w:noProof/>
          <w:color w:val="000000" w:themeColor="text1"/>
          <w:sz w:val="28"/>
          <w:szCs w:val="28"/>
        </w:rPr>
        <w:t>о предоставлении поручительства Центра</w:t>
      </w:r>
      <w:r w:rsidRPr="004C51FB">
        <w:rPr>
          <w:b/>
          <w:color w:val="000000" w:themeColor="text1"/>
          <w:sz w:val="28"/>
          <w:szCs w:val="28"/>
        </w:rPr>
        <w:t xml:space="preserve"> и заключения договора поручительства </w:t>
      </w:r>
    </w:p>
    <w:p w14:paraId="0E60FBC5" w14:textId="77777777" w:rsidR="002F1288" w:rsidRPr="004C51FB" w:rsidRDefault="002F1288" w:rsidP="002F1288">
      <w:pPr>
        <w:suppressAutoHyphens/>
        <w:jc w:val="center"/>
        <w:rPr>
          <w:bCs/>
          <w:color w:val="000000" w:themeColor="text1"/>
          <w:lang w:eastAsia="ar-SA"/>
        </w:rPr>
      </w:pPr>
      <w:bookmarkStart w:id="0" w:name="_Hlk61106220"/>
      <w:r w:rsidRPr="004C51FB">
        <w:rPr>
          <w:bCs/>
          <w:color w:val="000000" w:themeColor="text1"/>
          <w:lang w:eastAsia="ar-SA"/>
        </w:rPr>
        <w:t>(для субъекта МСП или организации организациям инфраструктуры поддержки субъектов малого и среднего предпринимательства)</w:t>
      </w:r>
      <w:bookmarkEnd w:id="0"/>
    </w:p>
    <w:p w14:paraId="39A78018" w14:textId="77777777" w:rsidR="002F1288" w:rsidRPr="004C51FB" w:rsidRDefault="002F1288" w:rsidP="002F1288">
      <w:pPr>
        <w:suppressAutoHyphens/>
        <w:jc w:val="center"/>
        <w:rPr>
          <w:rFonts w:eastAsia="Calibri"/>
          <w:b/>
          <w:color w:val="000000" w:themeColor="text1"/>
          <w:sz w:val="20"/>
          <w:szCs w:val="20"/>
          <w:lang w:eastAsia="zh-C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10"/>
        <w:gridCol w:w="9487"/>
      </w:tblGrid>
      <w:tr w:rsidR="002F1288" w:rsidRPr="004C51FB" w14:paraId="6B6ABA20" w14:textId="77777777" w:rsidTr="008D2F33">
        <w:trPr>
          <w:gridBefore w:val="1"/>
          <w:wBefore w:w="10" w:type="dxa"/>
          <w:jc w:val="center"/>
        </w:trPr>
        <w:tc>
          <w:tcPr>
            <w:tcW w:w="704" w:type="dxa"/>
            <w:gridSpan w:val="2"/>
          </w:tcPr>
          <w:p w14:paraId="69E9F627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487" w:type="dxa"/>
            <w:shd w:val="clear" w:color="auto" w:fill="auto"/>
          </w:tcPr>
          <w:p w14:paraId="4F95236A" w14:textId="77777777" w:rsidR="002F1288" w:rsidRPr="004C51FB" w:rsidRDefault="002F1288" w:rsidP="008D2F33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Факторы, препятствующие вынесению положительного решения </w:t>
            </w:r>
          </w:p>
          <w:p w14:paraId="277C6CE8" w14:textId="77777777" w:rsidR="002F1288" w:rsidRPr="004C51FB" w:rsidRDefault="002F1288" w:rsidP="008D2F33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 предоставлении поручительства Центра</w:t>
            </w:r>
          </w:p>
        </w:tc>
      </w:tr>
      <w:tr w:rsidR="002F1288" w:rsidRPr="004C51FB" w14:paraId="6BB4EA47" w14:textId="77777777" w:rsidTr="008D2F33">
        <w:trPr>
          <w:gridBefore w:val="1"/>
          <w:wBefore w:w="10" w:type="dxa"/>
          <w:trHeight w:val="77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734027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</w:p>
          <w:p w14:paraId="787112F9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F1CF92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Отсутствие Заемщика в Едином реестре субъектов малого и среднего предпринимательства (сайт Федеральной налоговой </w:t>
            </w:r>
            <w:proofErr w:type="gramStart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службы  </w:t>
            </w:r>
            <w:hyperlink r:id="rId6" w:history="1">
              <w:r w:rsidRPr="004C51F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https://rmsp.nalog.ru/</w:t>
              </w:r>
              <w:proofErr w:type="gramEnd"/>
            </w:hyperlink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)</w:t>
            </w:r>
          </w:p>
        </w:tc>
      </w:tr>
      <w:tr w:rsidR="002F1288" w:rsidRPr="004C51FB" w14:paraId="48B75F01" w14:textId="77777777" w:rsidTr="008D2F33">
        <w:trPr>
          <w:gridBefore w:val="1"/>
          <w:wBefore w:w="10" w:type="dxa"/>
          <w:trHeight w:val="974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68CA89F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  <w:lang w:val="en-US"/>
              </w:rPr>
              <w:t>2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2D94EF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2F1288" w:rsidRPr="004C51FB" w14:paraId="2A81A0F1" w14:textId="77777777" w:rsidTr="008D2F33">
        <w:trPr>
          <w:gridBefore w:val="1"/>
          <w:wBefore w:w="10" w:type="dxa"/>
          <w:trHeight w:val="3123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C47C76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3.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5E77F34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даты признания Заемщика совершившим нарушение порядка и условий оказания </w:t>
            </w:r>
            <w:proofErr w:type="gramStart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поддержки</w:t>
            </w:r>
            <w:r w:rsidRPr="004C51FB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1"/>
            </w: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прошло</w:t>
            </w:r>
            <w:proofErr w:type="gramEnd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одного года, за исключением случая более раннего устранения Заемщиком такого нарушения при условии соблюдения им срока устранения такого нарушения, установленного органом или организацией, оказавшими поддержку.</w:t>
            </w:r>
          </w:p>
          <w:p w14:paraId="0D07BA8C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 </w:t>
            </w:r>
          </w:p>
          <w:p w14:paraId="7C8C395D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(информация из Единого реестра субъектов малого и среднего </w:t>
            </w:r>
            <w:proofErr w:type="gramStart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предпринимательства  сайта</w:t>
            </w:r>
            <w:proofErr w:type="gramEnd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Федеральной налоговой службы  https://rmsp.nalog.ru/)</w:t>
            </w:r>
            <w:r w:rsidRPr="004C51FB">
              <w:rPr>
                <w:rStyle w:val="a9"/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footnoteReference w:id="2"/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   </w:t>
            </w:r>
          </w:p>
        </w:tc>
      </w:tr>
      <w:tr w:rsidR="002F1288" w:rsidRPr="004C51FB" w14:paraId="084F9B7D" w14:textId="77777777" w:rsidTr="008D2F33">
        <w:trPr>
          <w:gridBefore w:val="1"/>
          <w:wBefore w:w="10" w:type="dxa"/>
          <w:trHeight w:val="974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0816A4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4.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596A4B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2F1288" w:rsidRPr="004C51FB" w14:paraId="4E006F98" w14:textId="77777777" w:rsidTr="008D2F33">
        <w:trPr>
          <w:gridBefore w:val="1"/>
          <w:wBefore w:w="10" w:type="dxa"/>
          <w:trHeight w:val="374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10CAE86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5.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9039A7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Осуществление Заемщиком предпринимательской деятельности в сфере игорного бизнеса и(или) если Заемщик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</w:tr>
      <w:tr w:rsidR="002F1288" w:rsidRPr="004C51FB" w14:paraId="1E4D308B" w14:textId="77777777" w:rsidTr="008D2F33">
        <w:trPr>
          <w:gridBefore w:val="1"/>
          <w:wBefore w:w="10" w:type="dxa"/>
          <w:trHeight w:val="374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1C5EF57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6.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7B9D45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Заемщик находится в стадии ликвидации, реорганизации, а также в случае, если в отношении Заемщика применяется процедура несостоятельности (банкротства), в том числе наблюдения, финансового оздоровления, внешнего управления, конкурсного 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lastRenderedPageBreak/>
              <w:t>производства либо присутствуют санкции в виде аннулирования или приостановления действия лицензии (в случае, если деятельность Заемщика подлежит лицензированию)</w:t>
            </w:r>
          </w:p>
        </w:tc>
      </w:tr>
      <w:tr w:rsidR="002F1288" w:rsidRPr="004C51FB" w14:paraId="7F527037" w14:textId="77777777" w:rsidTr="008D2F33">
        <w:trPr>
          <w:gridBefore w:val="1"/>
          <w:wBefore w:w="10" w:type="dxa"/>
          <w:trHeight w:val="374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4C1220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600FFF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Заемщик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2F1288" w:rsidRPr="004C51FB" w14:paraId="0F7578BF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8A7F23B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8.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048BD5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</w:rPr>
              <w:t xml:space="preserve">Наличие у Центра информации, позволяющей сделать вывод о том, что потенциальный Заемщик либо его </w:t>
            </w:r>
            <w:proofErr w:type="spellStart"/>
            <w:r w:rsidRPr="002F11F8">
              <w:rPr>
                <w:rFonts w:ascii="Times New Roman" w:hAnsi="Times New Roman"/>
                <w:color w:val="00B050"/>
                <w:kern w:val="1"/>
              </w:rPr>
              <w:t>Бенефициарный</w:t>
            </w:r>
            <w:proofErr w:type="spellEnd"/>
            <w:r w:rsidRPr="002F11F8">
              <w:rPr>
                <w:rFonts w:ascii="Times New Roman" w:hAnsi="Times New Roman"/>
                <w:color w:val="00B050"/>
                <w:kern w:val="1"/>
              </w:rPr>
              <w:t>(</w:t>
            </w:r>
            <w:proofErr w:type="spellStart"/>
            <w:r w:rsidRPr="002F11F8">
              <w:rPr>
                <w:rFonts w:ascii="Times New Roman" w:hAnsi="Times New Roman"/>
                <w:color w:val="00B050"/>
                <w:kern w:val="1"/>
              </w:rPr>
              <w:t>ые</w:t>
            </w:r>
            <w:proofErr w:type="spellEnd"/>
            <w:r w:rsidRPr="002F11F8">
              <w:rPr>
                <w:rFonts w:ascii="Times New Roman" w:hAnsi="Times New Roman"/>
                <w:color w:val="00B050"/>
                <w:kern w:val="1"/>
              </w:rPr>
              <w:t>) владелец(</w:t>
            </w:r>
            <w:proofErr w:type="spellStart"/>
            <w:proofErr w:type="gramStart"/>
            <w:r w:rsidRPr="002F11F8">
              <w:rPr>
                <w:rFonts w:ascii="Times New Roman" w:hAnsi="Times New Roman"/>
                <w:color w:val="00B050"/>
                <w:kern w:val="1"/>
              </w:rPr>
              <w:t>льцы</w:t>
            </w:r>
            <w:proofErr w:type="spellEnd"/>
            <w:r w:rsidRPr="002F11F8">
              <w:rPr>
                <w:rFonts w:ascii="Times New Roman" w:hAnsi="Times New Roman"/>
                <w:color w:val="00B050"/>
                <w:kern w:val="1"/>
              </w:rPr>
              <w:t xml:space="preserve">)   </w:t>
            </w:r>
            <w:proofErr w:type="gramEnd"/>
            <w:r w:rsidRPr="004C51FB">
              <w:rPr>
                <w:rFonts w:ascii="Times New Roman" w:hAnsi="Times New Roman"/>
                <w:color w:val="000000" w:themeColor="text1"/>
                <w:kern w:val="1"/>
              </w:rPr>
              <w:t>за последние три года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2F1288" w:rsidRPr="004C51FB" w14:paraId="22E2EED6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8A5EF5C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9.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C6A34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наличии у Заемщика, </w:t>
            </w:r>
            <w:proofErr w:type="spellStart"/>
            <w:r w:rsidRPr="002F11F8">
              <w:rPr>
                <w:rFonts w:ascii="Times New Roman" w:hAnsi="Times New Roman"/>
                <w:color w:val="00B050"/>
                <w:sz w:val="24"/>
                <w:szCs w:val="24"/>
              </w:rPr>
              <w:t>Бенефициарного</w:t>
            </w:r>
            <w:proofErr w:type="spellEnd"/>
            <w:r w:rsidRPr="002F11F8">
              <w:rPr>
                <w:rFonts w:ascii="Times New Roman" w:hAnsi="Times New Roman"/>
                <w:color w:val="00B050"/>
                <w:sz w:val="24"/>
                <w:szCs w:val="24"/>
              </w:rPr>
              <w:t>(</w:t>
            </w:r>
            <w:proofErr w:type="spellStart"/>
            <w:r w:rsidRPr="002F11F8">
              <w:rPr>
                <w:rFonts w:ascii="Times New Roman" w:hAnsi="Times New Roman"/>
                <w:color w:val="00B050"/>
                <w:sz w:val="24"/>
                <w:szCs w:val="24"/>
              </w:rPr>
              <w:t>ых</w:t>
            </w:r>
            <w:proofErr w:type="spellEnd"/>
            <w:r w:rsidRPr="002F11F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) владельца(ев) </w:t>
            </w:r>
            <w:proofErr w:type="gramStart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отрицательной кредитной истории</w:t>
            </w:r>
            <w:proofErr w:type="gramEnd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оценке Центра</w:t>
            </w: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1288" w:rsidRPr="004C51FB" w14:paraId="2DDEE1E2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F14615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10.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1A7DC4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Нарушение подпункта 7 п. 2.1.1 настоящего Регламента, а именно: 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ab/>
            </w:r>
          </w:p>
          <w:p w14:paraId="10579A41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не предоставили ЗАЙМОДАВЕЦ солидарное поручительство собственники (участники (учредители)) Заемщика в совокупности, контролирующих не менее, </w:t>
            </w:r>
            <w:proofErr w:type="gramStart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чем  55</w:t>
            </w:r>
            <w:proofErr w:type="gramEnd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% долей/акций Заемщика, на всю сумму обязательств по договору займа, </w:t>
            </w:r>
          </w:p>
          <w:p w14:paraId="0BC55F1F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а для юридических лиц, зарегистрированных в форме кооперативов, – не предоставили ЗАЙМОДАВЕЦ солидарное поручительство ни одного пайщика.</w:t>
            </w:r>
          </w:p>
        </w:tc>
      </w:tr>
      <w:tr w:rsidR="002F1288" w:rsidRPr="004C51FB" w14:paraId="5E6BDEEB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8C68BA" w14:textId="77777777" w:rsidR="002F1288" w:rsidRPr="00617356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617356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11.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9A884D" w14:textId="77777777" w:rsidR="002F1288" w:rsidRPr="00617356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617356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Заемщиком/ГСК/</w:t>
            </w:r>
            <w:r w:rsidRPr="006173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17356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учредителем и /или директором/ </w:t>
            </w:r>
            <w:proofErr w:type="spellStart"/>
            <w:r w:rsidRPr="008537A2">
              <w:rPr>
                <w:rFonts w:ascii="Times New Roman" w:hAnsi="Times New Roman"/>
                <w:color w:val="00B050"/>
                <w:kern w:val="1"/>
                <w:sz w:val="24"/>
                <w:szCs w:val="24"/>
              </w:rPr>
              <w:t>Бенефициарным</w:t>
            </w:r>
            <w:proofErr w:type="spellEnd"/>
            <w:r w:rsidRPr="008537A2">
              <w:rPr>
                <w:rFonts w:ascii="Times New Roman" w:hAnsi="Times New Roman"/>
                <w:color w:val="00B050"/>
                <w:kern w:val="1"/>
                <w:sz w:val="24"/>
                <w:szCs w:val="24"/>
              </w:rPr>
              <w:t>(</w:t>
            </w:r>
            <w:proofErr w:type="spellStart"/>
            <w:r w:rsidRPr="008537A2">
              <w:rPr>
                <w:rFonts w:ascii="Times New Roman" w:hAnsi="Times New Roman"/>
                <w:color w:val="00B050"/>
                <w:kern w:val="1"/>
                <w:sz w:val="24"/>
                <w:szCs w:val="24"/>
              </w:rPr>
              <w:t>ыми</w:t>
            </w:r>
            <w:proofErr w:type="spellEnd"/>
            <w:r w:rsidRPr="008537A2">
              <w:rPr>
                <w:rFonts w:ascii="Times New Roman" w:hAnsi="Times New Roman"/>
                <w:color w:val="00B050"/>
                <w:kern w:val="1"/>
                <w:sz w:val="24"/>
                <w:szCs w:val="24"/>
              </w:rPr>
              <w:t>) владельцем(</w:t>
            </w:r>
            <w:proofErr w:type="spellStart"/>
            <w:r w:rsidRPr="008537A2">
              <w:rPr>
                <w:rFonts w:ascii="Times New Roman" w:hAnsi="Times New Roman"/>
                <w:color w:val="00B050"/>
                <w:kern w:val="1"/>
                <w:sz w:val="24"/>
                <w:szCs w:val="24"/>
              </w:rPr>
              <w:t>ами</w:t>
            </w:r>
            <w:proofErr w:type="spellEnd"/>
            <w:r w:rsidRPr="008537A2">
              <w:rPr>
                <w:rFonts w:ascii="Times New Roman" w:hAnsi="Times New Roman"/>
                <w:color w:val="00B050"/>
                <w:kern w:val="1"/>
                <w:sz w:val="24"/>
                <w:szCs w:val="24"/>
              </w:rPr>
              <w:t xml:space="preserve">) </w:t>
            </w:r>
            <w:r w:rsidRPr="00617356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данного Заемщика.</w:t>
            </w:r>
          </w:p>
        </w:tc>
      </w:tr>
      <w:tr w:rsidR="002F1288" w:rsidRPr="004C51FB" w14:paraId="6AF69A5E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53BB41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12.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439D4F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Наличие в отношении Заемщика/ГСК арбитражных и/или иных судебных разбирательств в объемах более 25 % капитала Заемщика/ГСК. В случае вхождения Заемщика в ГСК, рассматривается наличие арбитражных разбирательств в объемах более 25 % всего капитала ГСК. </w:t>
            </w:r>
          </w:p>
        </w:tc>
      </w:tr>
      <w:tr w:rsidR="002F1288" w:rsidRPr="004C51FB" w14:paraId="36B416B0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18CEA9B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13.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1109DB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Заемщик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</w:t>
            </w:r>
            <w:r w:rsidRPr="00B02AD3">
              <w:rPr>
                <w:rFonts w:ascii="Times New Roman" w:hAnsi="Times New Roman"/>
                <w:color w:val="388600"/>
                <w:kern w:val="1"/>
                <w:sz w:val="24"/>
                <w:szCs w:val="24"/>
              </w:rPr>
              <w:t xml:space="preserve">действовавшего на дату 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tr w:rsidR="002F1288" w:rsidRPr="004C51FB" w14:paraId="7CE6B534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D728A4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14.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3EF917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</w:rPr>
              <w:t>На дату подачи заявки на получение поручительства у Заемщик имеет задолженность перед работниками (персоналом) по заработной плате, срок невыплаты которой составляет более 3 (трех) месяцев</w:t>
            </w:r>
          </w:p>
        </w:tc>
      </w:tr>
      <w:tr w:rsidR="002F1288" w:rsidRPr="004C51FB" w14:paraId="1227B0E1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C28187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15.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EFF8C6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Превышение Гарантийного лимита, установленного в п.  1.9. Регламента</w:t>
            </w:r>
            <w:r w:rsidRPr="004C51FB">
              <w:rPr>
                <w:color w:val="000000" w:themeColor="text1"/>
              </w:rPr>
              <w:t xml:space="preserve"> 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предоставления поручительств по договорам займа и исполнения обязательств по договорам поручительства.</w:t>
            </w:r>
          </w:p>
        </w:tc>
      </w:tr>
      <w:tr w:rsidR="002F1288" w:rsidRPr="004C51FB" w14:paraId="0F24EFF0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B95F6A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16.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E1769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Превышение максимального объема единовременно выдаваемого поручительства в отношении одного субъекта МСП, организации инфраструктуры поддержки МСП - выше размера, указанного в п.  1.10. настоящего Регламента.</w:t>
            </w:r>
          </w:p>
        </w:tc>
      </w:tr>
      <w:tr w:rsidR="002F1288" w:rsidRPr="004C51FB" w14:paraId="7204CEB1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7158708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EA0444" w14:textId="77777777" w:rsidR="002F1288" w:rsidRPr="004C51FB" w:rsidRDefault="002F1288" w:rsidP="008D2F33">
            <w:pPr>
              <w:tabs>
                <w:tab w:val="left" w:pos="708"/>
              </w:tabs>
              <w:suppressAutoHyphens/>
              <w:contextualSpacing/>
              <w:jc w:val="both"/>
              <w:rPr>
                <w:color w:val="000000" w:themeColor="text1"/>
                <w:kern w:val="1"/>
              </w:rPr>
            </w:pPr>
            <w:r w:rsidRPr="004C51FB">
              <w:rPr>
                <w:color w:val="000000" w:themeColor="text1"/>
                <w:kern w:val="1"/>
              </w:rPr>
              <w:t>Отрицательное решение директора Центра, принятое на основании заключения:</w:t>
            </w:r>
          </w:p>
          <w:p w14:paraId="3FB26DAF" w14:textId="77777777" w:rsidR="002F1288" w:rsidRPr="004C51FB" w:rsidRDefault="002F1288" w:rsidP="008D2F33">
            <w:pPr>
              <w:tabs>
                <w:tab w:val="left" w:pos="708"/>
              </w:tabs>
              <w:suppressAutoHyphens/>
              <w:contextualSpacing/>
              <w:jc w:val="both"/>
              <w:rPr>
                <w:color w:val="000000" w:themeColor="text1"/>
                <w:kern w:val="1"/>
              </w:rPr>
            </w:pPr>
            <w:r w:rsidRPr="004C51FB">
              <w:rPr>
                <w:color w:val="000000" w:themeColor="text1"/>
                <w:kern w:val="1"/>
              </w:rPr>
              <w:t>- специалиста финансово-экономического отдела /</w:t>
            </w:r>
          </w:p>
          <w:p w14:paraId="3B26A944" w14:textId="77777777" w:rsidR="002F1288" w:rsidRPr="004C51FB" w:rsidRDefault="002F1288" w:rsidP="008D2F33">
            <w:pPr>
              <w:tabs>
                <w:tab w:val="left" w:pos="708"/>
              </w:tabs>
              <w:suppressAutoHyphens/>
              <w:contextualSpacing/>
              <w:jc w:val="both"/>
              <w:rPr>
                <w:color w:val="000000" w:themeColor="text1"/>
                <w:kern w:val="1"/>
              </w:rPr>
            </w:pPr>
            <w:r w:rsidRPr="004C51FB">
              <w:rPr>
                <w:color w:val="000000" w:themeColor="text1"/>
                <w:kern w:val="1"/>
              </w:rPr>
              <w:t>- специалиста по оценке рисков /</w:t>
            </w:r>
          </w:p>
          <w:p w14:paraId="5538759C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color w:val="000000" w:themeColor="text1"/>
                <w:kern w:val="1"/>
              </w:rPr>
              <w:t xml:space="preserve">- </w:t>
            </w:r>
            <w:r w:rsidRPr="004C51FB">
              <w:rPr>
                <w:rFonts w:ascii="Times New Roman" w:hAnsi="Times New Roman"/>
                <w:color w:val="000000" w:themeColor="text1"/>
                <w:kern w:val="1"/>
              </w:rPr>
              <w:t>специалиста юридического отдела.</w:t>
            </w:r>
          </w:p>
        </w:tc>
      </w:tr>
      <w:tr w:rsidR="002F1288" w:rsidRPr="004C51FB" w14:paraId="401230CF" w14:textId="77777777" w:rsidTr="008D2F33">
        <w:trPr>
          <w:gridBefore w:val="1"/>
          <w:wBefore w:w="10" w:type="dxa"/>
          <w:trHeight w:val="688"/>
          <w:jc w:val="center"/>
        </w:trPr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7A4128" w14:textId="77777777" w:rsidR="002F1288" w:rsidRPr="004C51FB" w:rsidRDefault="002F1288" w:rsidP="008D2F33">
            <w:pPr>
              <w:pStyle w:val="a5"/>
              <w:rPr>
                <w:rFonts w:ascii="Times New Roman" w:hAnsi="Times New Roman"/>
                <w:bCs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94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261E4" w14:textId="77777777" w:rsidR="002F1288" w:rsidRPr="004C51FB" w:rsidRDefault="002F1288" w:rsidP="008D2F3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в отношении Заемщика/ГСК незаконченных исполнительных производств в объемах более 20 % капитала Заемщика/ГСК. В случае вхождения Заемщика в ГСК, рассматривается наличие незаконченных исполнительных производств в объемах более 20 % всего капитала </w:t>
            </w:r>
            <w:proofErr w:type="gramStart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ГСК.  </w:t>
            </w:r>
            <w:proofErr w:type="gramEnd"/>
          </w:p>
        </w:tc>
      </w:tr>
      <w:tr w:rsidR="002F1288" w:rsidRPr="004C51FB" w14:paraId="77907F30" w14:textId="77777777" w:rsidTr="008D2F3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4BE5" w14:textId="77777777" w:rsidR="002F1288" w:rsidRPr="004C51FB" w:rsidRDefault="002F1288" w:rsidP="008D2F33">
            <w:pPr>
              <w:jc w:val="center"/>
              <w:rPr>
                <w:b/>
                <w:color w:val="000000" w:themeColor="text1"/>
              </w:rPr>
            </w:pPr>
          </w:p>
          <w:p w14:paraId="085749BD" w14:textId="77777777" w:rsidR="002F1288" w:rsidRPr="004C51FB" w:rsidRDefault="002F1288" w:rsidP="008D2F33">
            <w:pPr>
              <w:jc w:val="center"/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>№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9E52" w14:textId="77777777" w:rsidR="002F1288" w:rsidRPr="004C51FB" w:rsidRDefault="002F1288" w:rsidP="008D2F33">
            <w:pPr>
              <w:jc w:val="center"/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 xml:space="preserve"> </w:t>
            </w:r>
          </w:p>
          <w:p w14:paraId="072A6E48" w14:textId="77777777" w:rsidR="002F1288" w:rsidRPr="004C51FB" w:rsidRDefault="002F1288" w:rsidP="008D2F33">
            <w:pPr>
              <w:jc w:val="center"/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>Факторы,</w:t>
            </w:r>
            <w:r w:rsidRPr="004C51FB">
              <w:rPr>
                <w:color w:val="000000" w:themeColor="text1"/>
              </w:rPr>
              <w:t xml:space="preserve"> </w:t>
            </w:r>
            <w:r w:rsidRPr="004C51FB">
              <w:rPr>
                <w:b/>
                <w:color w:val="000000" w:themeColor="text1"/>
              </w:rPr>
              <w:t>препятствующие заключению договора поручительства Центра</w:t>
            </w:r>
          </w:p>
          <w:p w14:paraId="01D5865E" w14:textId="77777777" w:rsidR="002F1288" w:rsidRPr="004C51FB" w:rsidRDefault="002F1288" w:rsidP="008D2F3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F1288" w:rsidRPr="004C51FB" w14:paraId="72E2AE93" w14:textId="77777777" w:rsidTr="008D2F3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70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6C59BC" w14:textId="77777777" w:rsidR="002F1288" w:rsidRPr="004C51FB" w:rsidRDefault="002F1288" w:rsidP="008D2F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>1</w:t>
            </w:r>
          </w:p>
        </w:tc>
        <w:tc>
          <w:tcPr>
            <w:tcW w:w="94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0BB7776" w14:textId="77777777" w:rsidR="002F1288" w:rsidRPr="004C51FB" w:rsidRDefault="002F1288" w:rsidP="008D2F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4C51FB">
              <w:rPr>
                <w:color w:val="000000" w:themeColor="text1"/>
              </w:rPr>
              <w:t xml:space="preserve">Отсутствие Заемщика в Едином реестре субъектов малого и среднего предпринимательства (сайт Федеральной налоговой </w:t>
            </w:r>
            <w:proofErr w:type="gramStart"/>
            <w:r w:rsidRPr="004C51FB">
              <w:rPr>
                <w:color w:val="000000" w:themeColor="text1"/>
              </w:rPr>
              <w:t xml:space="preserve">службы  </w:t>
            </w:r>
            <w:hyperlink r:id="rId7" w:history="1">
              <w:r w:rsidRPr="004C51FB">
                <w:rPr>
                  <w:color w:val="000000" w:themeColor="text1"/>
                  <w:u w:val="single"/>
                </w:rPr>
                <w:t>https://rmsp.nalog.ru/</w:t>
              </w:r>
              <w:proofErr w:type="gramEnd"/>
            </w:hyperlink>
            <w:r w:rsidRPr="004C51FB">
              <w:rPr>
                <w:color w:val="000000" w:themeColor="text1"/>
              </w:rPr>
              <w:t xml:space="preserve">) </w:t>
            </w:r>
          </w:p>
        </w:tc>
      </w:tr>
      <w:tr w:rsidR="002F1288" w:rsidRPr="004C51FB" w14:paraId="659F1D07" w14:textId="77777777" w:rsidTr="008D2F3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2"/>
        </w:trPr>
        <w:tc>
          <w:tcPr>
            <w:tcW w:w="70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D502CE4" w14:textId="77777777" w:rsidR="002F1288" w:rsidRPr="004C51FB" w:rsidRDefault="002F1288" w:rsidP="008D2F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>2</w:t>
            </w:r>
          </w:p>
        </w:tc>
        <w:tc>
          <w:tcPr>
            <w:tcW w:w="94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D731D3" w14:textId="77777777" w:rsidR="002F1288" w:rsidRPr="004C51FB" w:rsidRDefault="002F1288" w:rsidP="008D2F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4C51FB">
              <w:rPr>
                <w:color w:val="000000" w:themeColor="text1"/>
              </w:rPr>
              <w:t>Заемщик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2F1288" w:rsidRPr="004C51FB" w14:paraId="7A74D990" w14:textId="77777777" w:rsidTr="008D2F3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2"/>
        </w:trPr>
        <w:tc>
          <w:tcPr>
            <w:tcW w:w="70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298A49" w14:textId="77777777" w:rsidR="002F1288" w:rsidRPr="004C51FB" w:rsidRDefault="002F1288" w:rsidP="008D2F33">
            <w:pPr>
              <w:tabs>
                <w:tab w:val="left" w:pos="708"/>
              </w:tabs>
              <w:contextualSpacing/>
              <w:jc w:val="both"/>
              <w:rPr>
                <w:b/>
                <w:color w:val="000000" w:themeColor="text1"/>
              </w:rPr>
            </w:pPr>
            <w:r w:rsidRPr="004C51FB">
              <w:rPr>
                <w:b/>
                <w:color w:val="000000" w:themeColor="text1"/>
              </w:rPr>
              <w:t>3</w:t>
            </w:r>
          </w:p>
        </w:tc>
        <w:tc>
          <w:tcPr>
            <w:tcW w:w="949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8AAC5D8" w14:textId="77777777" w:rsidR="002F1288" w:rsidRPr="004C51FB" w:rsidRDefault="002F1288" w:rsidP="008D2F33">
            <w:pPr>
              <w:tabs>
                <w:tab w:val="left" w:pos="708"/>
              </w:tabs>
              <w:contextualSpacing/>
              <w:jc w:val="both"/>
              <w:rPr>
                <w:color w:val="000000" w:themeColor="text1"/>
              </w:rPr>
            </w:pPr>
            <w:r w:rsidRPr="004C51FB">
              <w:rPr>
                <w:color w:val="000000" w:themeColor="text1"/>
              </w:rPr>
              <w:t>Заемщик имеет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  <w:r w:rsidRPr="004C51FB">
              <w:rPr>
                <w:rStyle w:val="a9"/>
                <w:color w:val="000000" w:themeColor="text1"/>
              </w:rPr>
              <w:footnoteReference w:id="4"/>
            </w:r>
          </w:p>
        </w:tc>
      </w:tr>
    </w:tbl>
    <w:p w14:paraId="6FCB714E" w14:textId="77777777" w:rsidR="002F1288" w:rsidRPr="004C51FB" w:rsidRDefault="002F1288" w:rsidP="002F1288">
      <w:pPr>
        <w:suppressAutoHyphens/>
        <w:spacing w:line="276" w:lineRule="auto"/>
        <w:ind w:firstLine="709"/>
        <w:jc w:val="center"/>
        <w:rPr>
          <w:b/>
          <w:noProof/>
          <w:color w:val="000000" w:themeColor="text1"/>
          <w:sz w:val="28"/>
          <w:szCs w:val="28"/>
        </w:rPr>
      </w:pPr>
    </w:p>
    <w:p w14:paraId="6AC6B13F" w14:textId="77777777" w:rsidR="002F1288" w:rsidRPr="004C51FB" w:rsidRDefault="002F1288" w:rsidP="002F1288">
      <w:pPr>
        <w:rPr>
          <w:b/>
          <w:noProof/>
          <w:color w:val="000000" w:themeColor="text1"/>
          <w:sz w:val="28"/>
          <w:szCs w:val="28"/>
        </w:rPr>
      </w:pPr>
      <w:r w:rsidRPr="004C51FB">
        <w:rPr>
          <w:b/>
          <w:noProof/>
          <w:color w:val="000000" w:themeColor="text1"/>
          <w:sz w:val="28"/>
          <w:szCs w:val="28"/>
        </w:rPr>
        <w:br w:type="page"/>
      </w:r>
    </w:p>
    <w:p w14:paraId="6E6817E7" w14:textId="77777777" w:rsidR="000838D6" w:rsidRPr="002F1288" w:rsidRDefault="000838D6" w:rsidP="002F1288">
      <w:bookmarkStart w:id="2" w:name="_GoBack"/>
      <w:bookmarkEnd w:id="2"/>
    </w:p>
    <w:sectPr w:rsidR="000838D6" w:rsidRPr="002F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F84C2" w14:textId="77777777" w:rsidR="007841DC" w:rsidRDefault="007841DC" w:rsidP="00192F9E">
      <w:r>
        <w:separator/>
      </w:r>
    </w:p>
  </w:endnote>
  <w:endnote w:type="continuationSeparator" w:id="0">
    <w:p w14:paraId="20DCFA28" w14:textId="77777777" w:rsidR="007841DC" w:rsidRDefault="007841DC" w:rsidP="0019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ED2A1" w14:textId="77777777" w:rsidR="007841DC" w:rsidRDefault="007841DC" w:rsidP="00192F9E">
      <w:r>
        <w:separator/>
      </w:r>
    </w:p>
  </w:footnote>
  <w:footnote w:type="continuationSeparator" w:id="0">
    <w:p w14:paraId="3D4E511F" w14:textId="77777777" w:rsidR="007841DC" w:rsidRDefault="007841DC" w:rsidP="00192F9E">
      <w:r>
        <w:continuationSeparator/>
      </w:r>
    </w:p>
  </w:footnote>
  <w:footnote w:id="1">
    <w:p w14:paraId="638ABE16" w14:textId="77777777" w:rsidR="002F1288" w:rsidRDefault="002F1288" w:rsidP="002F1288">
      <w:pPr>
        <w:pStyle w:val="a7"/>
      </w:pPr>
      <w:r w:rsidRPr="00CD7347">
        <w:rPr>
          <w:rStyle w:val="a9"/>
          <w:color w:val="000000" w:themeColor="text1"/>
        </w:rPr>
        <w:footnoteRef/>
      </w:r>
      <w:r w:rsidRPr="00CD7347">
        <w:rPr>
          <w:color w:val="000000" w:themeColor="text1"/>
        </w:rPr>
        <w:t xml:space="preserve"> - понимается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</w:t>
      </w:r>
    </w:p>
  </w:footnote>
  <w:footnote w:id="2">
    <w:p w14:paraId="5CAB4A1A" w14:textId="77777777" w:rsidR="002F1288" w:rsidRPr="0048174C" w:rsidRDefault="002F1288" w:rsidP="002F1288">
      <w:pPr>
        <w:pStyle w:val="a7"/>
        <w:rPr>
          <w:color w:val="00B050"/>
        </w:rPr>
      </w:pPr>
      <w:r w:rsidRPr="004D29E5">
        <w:rPr>
          <w:rStyle w:val="a9"/>
          <w:color w:val="000000" w:themeColor="text1"/>
        </w:rPr>
        <w:footnoteRef/>
      </w:r>
      <w:r w:rsidRPr="004D29E5">
        <w:rPr>
          <w:color w:val="000000" w:themeColor="text1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</w:t>
      </w:r>
      <w:proofErr w:type="spellStart"/>
      <w:r w:rsidRPr="004D29E5">
        <w:rPr>
          <w:color w:val="000000" w:themeColor="text1"/>
        </w:rPr>
        <w:t>софинансирования</w:t>
      </w:r>
      <w:proofErr w:type="spellEnd"/>
      <w:r w:rsidRPr="004D29E5">
        <w:rPr>
          <w:color w:val="000000" w:themeColor="text1"/>
        </w:rPr>
        <w:t xml:space="preserve">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</w:footnote>
  <w:footnote w:id="3">
    <w:p w14:paraId="3246A7CE" w14:textId="77777777" w:rsidR="002F1288" w:rsidRPr="00486972" w:rsidRDefault="002F1288" w:rsidP="002F1288">
      <w:pPr>
        <w:pStyle w:val="a7"/>
        <w:rPr>
          <w:color w:val="000000" w:themeColor="text1"/>
        </w:rPr>
      </w:pPr>
      <w:r w:rsidRPr="00486972">
        <w:rPr>
          <w:rStyle w:val="a9"/>
          <w:color w:val="000000" w:themeColor="text1"/>
        </w:rPr>
        <w:footnoteRef/>
      </w:r>
      <w:r w:rsidRPr="00486972">
        <w:rPr>
          <w:color w:val="000000" w:themeColor="text1"/>
        </w:rPr>
        <w:t xml:space="preserve"> </w:t>
      </w:r>
      <w:bookmarkStart w:id="1" w:name="_Hlk120208864"/>
      <w:r w:rsidRPr="00486972">
        <w:rPr>
          <w:color w:val="000000" w:themeColor="text1"/>
        </w:rPr>
        <w:t>Кредитная история признается Центром отрицательной в следующих случаях:</w:t>
      </w:r>
    </w:p>
    <w:p w14:paraId="5BA053F0" w14:textId="77777777" w:rsidR="002F1288" w:rsidRPr="00486972" w:rsidRDefault="002F1288" w:rsidP="002F1288">
      <w:pPr>
        <w:pStyle w:val="a7"/>
        <w:ind w:firstLine="708"/>
        <w:rPr>
          <w:color w:val="000000" w:themeColor="text1"/>
        </w:rPr>
      </w:pPr>
      <w:r w:rsidRPr="00486972">
        <w:rPr>
          <w:color w:val="000000" w:themeColor="text1"/>
        </w:rPr>
        <w:t xml:space="preserve">- Заемщик - </w:t>
      </w:r>
      <w:proofErr w:type="gramStart"/>
      <w:r w:rsidRPr="00486972">
        <w:rPr>
          <w:color w:val="000000" w:themeColor="text1"/>
        </w:rPr>
        <w:t>юридическое  лицо</w:t>
      </w:r>
      <w:proofErr w:type="gramEnd"/>
      <w:r w:rsidRPr="00486972">
        <w:rPr>
          <w:color w:val="000000" w:themeColor="text1"/>
        </w:rPr>
        <w:t xml:space="preserve"> за последние 360 дней, предшествующих дате подачи заявки в Центр, допустил просрочки оплаты более 29 (Двадцати девяти) дней по кредитным договорам, договорам займа и  лизинга в совокупности,</w:t>
      </w:r>
    </w:p>
    <w:p w14:paraId="30C110AE" w14:textId="77777777" w:rsidR="002F1288" w:rsidRPr="00486972" w:rsidRDefault="002F1288" w:rsidP="002F1288">
      <w:pPr>
        <w:pStyle w:val="a7"/>
        <w:ind w:firstLine="708"/>
        <w:rPr>
          <w:color w:val="000000" w:themeColor="text1"/>
        </w:rPr>
      </w:pPr>
      <w:r w:rsidRPr="00486972">
        <w:rPr>
          <w:color w:val="000000" w:themeColor="text1"/>
        </w:rPr>
        <w:t xml:space="preserve">- Заемщик – индивидуальный предприниматель / </w:t>
      </w:r>
      <w:proofErr w:type="spellStart"/>
      <w:r w:rsidRPr="00A54107">
        <w:rPr>
          <w:color w:val="00B050"/>
        </w:rPr>
        <w:t>Бенефициарный</w:t>
      </w:r>
      <w:proofErr w:type="spellEnd"/>
      <w:r w:rsidRPr="00A54107">
        <w:rPr>
          <w:color w:val="00B050"/>
        </w:rPr>
        <w:t>(</w:t>
      </w:r>
      <w:proofErr w:type="spellStart"/>
      <w:r w:rsidRPr="00A54107">
        <w:rPr>
          <w:color w:val="00B050"/>
        </w:rPr>
        <w:t>ые</w:t>
      </w:r>
      <w:proofErr w:type="spellEnd"/>
      <w:r w:rsidRPr="00A54107">
        <w:rPr>
          <w:color w:val="00B050"/>
        </w:rPr>
        <w:t>) владелец(</w:t>
      </w:r>
      <w:proofErr w:type="gramStart"/>
      <w:r w:rsidRPr="00A54107">
        <w:rPr>
          <w:color w:val="00B050"/>
        </w:rPr>
        <w:t xml:space="preserve">ы)  </w:t>
      </w:r>
      <w:r w:rsidRPr="00A54107">
        <w:rPr>
          <w:color w:val="000000" w:themeColor="text1"/>
        </w:rPr>
        <w:t xml:space="preserve"> </w:t>
      </w:r>
      <w:proofErr w:type="gramEnd"/>
      <w:r w:rsidRPr="00486972">
        <w:rPr>
          <w:color w:val="000000" w:themeColor="text1"/>
        </w:rPr>
        <w:t>за последние 180 дней, предшествующих дате подаче заявки в Центр, допустил просрочки оплаты более 29 (Двадцати девяти) дней  по кредитным договорам, договорам займа и лизинга в совокупности.</w:t>
      </w:r>
    </w:p>
    <w:p w14:paraId="79A9ABAA" w14:textId="77777777" w:rsidR="002F1288" w:rsidRPr="00486972" w:rsidRDefault="002F1288" w:rsidP="002F1288">
      <w:pPr>
        <w:pStyle w:val="a7"/>
        <w:ind w:firstLine="708"/>
        <w:rPr>
          <w:color w:val="000000" w:themeColor="text1"/>
        </w:rPr>
      </w:pPr>
      <w:r w:rsidRPr="00486972">
        <w:rPr>
          <w:color w:val="000000" w:themeColor="text1"/>
        </w:rPr>
        <w:t>В иных случаях кредитная история рассматривается как положительная.</w:t>
      </w:r>
    </w:p>
    <w:p w14:paraId="7D2B8B65" w14:textId="77777777" w:rsidR="002F1288" w:rsidRPr="00486972" w:rsidRDefault="002F1288" w:rsidP="002F1288">
      <w:pPr>
        <w:pStyle w:val="a7"/>
        <w:ind w:firstLine="708"/>
        <w:rPr>
          <w:color w:val="000000" w:themeColor="text1"/>
        </w:rPr>
      </w:pPr>
      <w:r w:rsidRPr="00486972">
        <w:rPr>
          <w:color w:val="000000" w:themeColor="text1"/>
        </w:rPr>
        <w:t xml:space="preserve"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Заемщика, </w:t>
      </w:r>
      <w:proofErr w:type="spellStart"/>
      <w:r w:rsidRPr="006B5F60">
        <w:rPr>
          <w:color w:val="00B050"/>
        </w:rPr>
        <w:t>Бенефициарного</w:t>
      </w:r>
      <w:proofErr w:type="spellEnd"/>
      <w:r w:rsidRPr="006B5F60">
        <w:rPr>
          <w:color w:val="00B050"/>
        </w:rPr>
        <w:t>(</w:t>
      </w:r>
      <w:proofErr w:type="spellStart"/>
      <w:r w:rsidRPr="006B5F60">
        <w:rPr>
          <w:color w:val="00B050"/>
        </w:rPr>
        <w:t>ых</w:t>
      </w:r>
      <w:proofErr w:type="spellEnd"/>
      <w:r w:rsidRPr="006B5F60">
        <w:rPr>
          <w:color w:val="00B050"/>
        </w:rPr>
        <w:t>) владельца(</w:t>
      </w:r>
      <w:proofErr w:type="gramStart"/>
      <w:r w:rsidRPr="006B5F60">
        <w:rPr>
          <w:color w:val="00B050"/>
        </w:rPr>
        <w:t xml:space="preserve">ев) </w:t>
      </w:r>
      <w:r w:rsidRPr="006B5F60">
        <w:rPr>
          <w:color w:val="000000" w:themeColor="text1"/>
        </w:rPr>
        <w:t xml:space="preserve"> </w:t>
      </w:r>
      <w:r w:rsidRPr="00486972">
        <w:rPr>
          <w:color w:val="000000" w:themeColor="text1"/>
        </w:rPr>
        <w:t>уточняющую</w:t>
      </w:r>
      <w:proofErr w:type="gramEnd"/>
      <w:r w:rsidRPr="00486972">
        <w:rPr>
          <w:color w:val="000000" w:themeColor="text1"/>
        </w:rPr>
        <w:t xml:space="preserve"> информацию по просроченной задолженности.</w:t>
      </w:r>
      <w:bookmarkEnd w:id="1"/>
    </w:p>
  </w:footnote>
  <w:footnote w:id="4">
    <w:p w14:paraId="0A8F9E9A" w14:textId="77777777" w:rsidR="002F1288" w:rsidRPr="0078232F" w:rsidRDefault="002F1288" w:rsidP="002F1288">
      <w:pPr>
        <w:pStyle w:val="a7"/>
        <w:rPr>
          <w:color w:val="000000" w:themeColor="text1"/>
        </w:rPr>
      </w:pPr>
      <w:r w:rsidRPr="0078232F">
        <w:rPr>
          <w:rStyle w:val="a9"/>
          <w:color w:val="000000" w:themeColor="text1"/>
        </w:rPr>
        <w:footnoteRef/>
      </w:r>
      <w:r w:rsidRPr="0078232F">
        <w:rPr>
          <w:color w:val="000000" w:themeColor="text1"/>
        </w:rPr>
        <w:t xml:space="preserve"> - 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</w:t>
      </w:r>
      <w:proofErr w:type="spellStart"/>
      <w:r w:rsidRPr="0078232F">
        <w:rPr>
          <w:color w:val="000000" w:themeColor="text1"/>
        </w:rPr>
        <w:t>софинансирования</w:t>
      </w:r>
      <w:proofErr w:type="spellEnd"/>
      <w:r w:rsidRPr="0078232F">
        <w:rPr>
          <w:color w:val="000000" w:themeColor="text1"/>
        </w:rPr>
        <w:t xml:space="preserve">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</w:p>
    <w:p w14:paraId="42C425A1" w14:textId="77777777" w:rsidR="002F1288" w:rsidRDefault="002F1288" w:rsidP="002F128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F9"/>
    <w:rsid w:val="000838D6"/>
    <w:rsid w:val="00192F9E"/>
    <w:rsid w:val="002F1288"/>
    <w:rsid w:val="00693EF9"/>
    <w:rsid w:val="007841DC"/>
    <w:rsid w:val="00B62562"/>
    <w:rsid w:val="00F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A102-BAD9-41CC-A156-4A0978A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92F9E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styleId="a5">
    <w:name w:val="No Spacing"/>
    <w:link w:val="a6"/>
    <w:uiPriority w:val="1"/>
    <w:qFormat/>
    <w:rsid w:val="00192F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7">
    <w:name w:val="footnote text"/>
    <w:basedOn w:val="a"/>
    <w:link w:val="a8"/>
    <w:uiPriority w:val="99"/>
    <w:unhideWhenUsed/>
    <w:rsid w:val="00192F9E"/>
    <w:pPr>
      <w:suppressAutoHyphens/>
      <w:jc w:val="both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192F9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a9">
    <w:name w:val="footnote reference"/>
    <w:unhideWhenUsed/>
    <w:rsid w:val="00192F9E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192F9E"/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192F9E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msp.nalo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Пользователь</cp:lastModifiedBy>
  <cp:revision>3</cp:revision>
  <dcterms:created xsi:type="dcterms:W3CDTF">2024-02-22T10:40:00Z</dcterms:created>
  <dcterms:modified xsi:type="dcterms:W3CDTF">2024-05-08T11:23:00Z</dcterms:modified>
</cp:coreProperties>
</file>